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03" w:rsidRPr="00F06E64" w:rsidRDefault="00F65B03" w:rsidP="00F65B03">
      <w:pPr>
        <w:pStyle w:val="Default"/>
        <w:jc w:val="center"/>
        <w:rPr>
          <w:sz w:val="26"/>
          <w:szCs w:val="26"/>
        </w:rPr>
      </w:pPr>
      <w:r w:rsidRPr="00F06E64">
        <w:rPr>
          <w:b/>
          <w:bCs/>
          <w:sz w:val="26"/>
          <w:szCs w:val="26"/>
        </w:rPr>
        <w:t>ЭТАПЫ ПРОВЕДЕНИЯ АУКЦИОНА (ТОРГОВ)</w:t>
      </w:r>
    </w:p>
    <w:p w:rsidR="00F65B03" w:rsidRPr="00F06E64" w:rsidRDefault="00F65B03" w:rsidP="00F65B03">
      <w:pPr>
        <w:pStyle w:val="Default"/>
        <w:rPr>
          <w:sz w:val="26"/>
          <w:szCs w:val="26"/>
        </w:rPr>
      </w:pP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b/>
          <w:sz w:val="26"/>
          <w:szCs w:val="26"/>
        </w:rPr>
      </w:pPr>
      <w:r w:rsidRPr="00F06E64">
        <w:rPr>
          <w:b/>
          <w:sz w:val="26"/>
          <w:szCs w:val="26"/>
        </w:rPr>
        <w:t>Подача заявки на участие в аукционе:</w:t>
      </w: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ЭТП обеспечивает для Участников торгов функционал подачи заявок на участие в аукционе.</w:t>
      </w: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Формирование и направление заявки на участие в процедуре производится Участником торгов в соответствии с Руководством пользователя ЭТП, которое размещается в открытой части ЭТП.</w:t>
      </w: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Срок представления (приема) заявок на участие в процедуре определяется Заказчиком в соответствии с данным извещением и документацией к процедуре.</w:t>
      </w: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Участник торгов вправе подать заявку на участие в процедуре реализации имущества в любой момент, начиная с момента размещения на сайте площадки извещения о проведении процедуры, и до предусмотренных извещением и документацией о процедуре даты и времени окончания срока подачи заявок. Заявки направляются Участником торгов на ЭТП в форме электронных  документов, подписанных с помощью ЭП</w:t>
      </w:r>
      <w:r w:rsidRPr="00F06E64">
        <w:rPr>
          <w:sz w:val="26"/>
          <w:szCs w:val="26"/>
          <w:lang w:val="ru-RU"/>
        </w:rPr>
        <w:t>, при ее наличии</w:t>
      </w:r>
      <w:r w:rsidRPr="00F06E64">
        <w:rPr>
          <w:sz w:val="26"/>
          <w:szCs w:val="26"/>
        </w:rPr>
        <w:t>.</w:t>
      </w: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spacing w:val="6"/>
          <w:sz w:val="26"/>
          <w:szCs w:val="26"/>
        </w:rPr>
      </w:pPr>
      <w:r w:rsidRPr="00F06E64">
        <w:rPr>
          <w:spacing w:val="6"/>
          <w:sz w:val="26"/>
          <w:szCs w:val="26"/>
        </w:rPr>
        <w:t xml:space="preserve">По факту поступления на ЭТП заявки на участие в процедуре, ЭТП осуществляет блокировку денежных средств на </w:t>
      </w:r>
      <w:r w:rsidRPr="00F06E64">
        <w:rPr>
          <w:spacing w:val="6"/>
          <w:sz w:val="26"/>
          <w:szCs w:val="26"/>
          <w:lang w:val="ru-RU"/>
        </w:rPr>
        <w:t>л</w:t>
      </w:r>
      <w:proofErr w:type="spellStart"/>
      <w:r w:rsidRPr="00F06E64">
        <w:rPr>
          <w:spacing w:val="6"/>
          <w:sz w:val="26"/>
          <w:szCs w:val="26"/>
        </w:rPr>
        <w:t>ицевом</w:t>
      </w:r>
      <w:proofErr w:type="spellEnd"/>
      <w:r w:rsidRPr="00F06E64">
        <w:rPr>
          <w:spacing w:val="6"/>
          <w:sz w:val="26"/>
          <w:szCs w:val="26"/>
        </w:rPr>
        <w:t xml:space="preserve"> счете Участника </w:t>
      </w:r>
      <w:r w:rsidRPr="00F06E64">
        <w:rPr>
          <w:sz w:val="26"/>
          <w:szCs w:val="26"/>
        </w:rPr>
        <w:t>торгов</w:t>
      </w:r>
      <w:r w:rsidRPr="00F06E64">
        <w:rPr>
          <w:spacing w:val="6"/>
          <w:sz w:val="26"/>
          <w:szCs w:val="26"/>
        </w:rPr>
        <w:t xml:space="preserve"> в размере суммы обеспечения заявки на участие в процедуре.</w:t>
      </w: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Участник торгов вправе отозвать заявку на участие в процедуре не позднее окончания срока подачи заявок в соответствии с Руководством пользователя ЭТП, которое размещается в открытой части ЭТП. </w:t>
      </w:r>
    </w:p>
    <w:p w:rsidR="00F65B03" w:rsidRPr="00F06E64" w:rsidRDefault="00F65B03" w:rsidP="00F65B03">
      <w:pPr>
        <w:pStyle w:val="a5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Подача заявителем заявки на участие в процедуре является согласием заявителя на списание денежных средств, находящихся на его </w:t>
      </w:r>
      <w:r w:rsidRPr="00F06E64">
        <w:rPr>
          <w:sz w:val="26"/>
          <w:szCs w:val="26"/>
          <w:lang w:val="ru-RU"/>
        </w:rPr>
        <w:t>л</w:t>
      </w:r>
      <w:proofErr w:type="spellStart"/>
      <w:r w:rsidRPr="00F06E64">
        <w:rPr>
          <w:sz w:val="26"/>
          <w:szCs w:val="26"/>
        </w:rPr>
        <w:t>ицевом</w:t>
      </w:r>
      <w:proofErr w:type="spellEnd"/>
      <w:r w:rsidRPr="00F06E64">
        <w:rPr>
          <w:sz w:val="26"/>
          <w:szCs w:val="26"/>
        </w:rPr>
        <w:t xml:space="preserve"> счете в качестве платы за участие в процедуре в случае признания такого заявителя победителем, в размере, указанном в Регламенте ЭТП ГПБ.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65B03" w:rsidRPr="00421358" w:rsidRDefault="00F65B03" w:rsidP="00F65B03">
      <w:pPr>
        <w:pStyle w:val="Default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21358">
        <w:rPr>
          <w:b/>
          <w:sz w:val="26"/>
          <w:szCs w:val="26"/>
        </w:rPr>
        <w:t>Требования к Участникам:</w:t>
      </w:r>
    </w:p>
    <w:p w:rsidR="00F65B03" w:rsidRPr="00421358" w:rsidRDefault="00F65B03" w:rsidP="00F65B03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421358">
        <w:rPr>
          <w:sz w:val="26"/>
          <w:szCs w:val="26"/>
        </w:rPr>
        <w:t xml:space="preserve">Для участия в торгах необходимо зарегистрироваться на ЭТП ГПБ и внести </w:t>
      </w:r>
      <w:r w:rsidRPr="00421358">
        <w:rPr>
          <w:color w:val="auto"/>
          <w:sz w:val="26"/>
          <w:szCs w:val="26"/>
        </w:rPr>
        <w:t xml:space="preserve">обеспечение заявки в соответствии с регламентом </w:t>
      </w:r>
      <w:proofErr w:type="gramStart"/>
      <w:r w:rsidRPr="00421358">
        <w:rPr>
          <w:color w:val="auto"/>
          <w:sz w:val="26"/>
          <w:szCs w:val="26"/>
        </w:rPr>
        <w:t xml:space="preserve">ЭТП  </w:t>
      </w:r>
      <w:hyperlink r:id="rId4" w:history="1">
        <w:r w:rsidRPr="00421358">
          <w:rPr>
            <w:rStyle w:val="a3"/>
            <w:color w:val="auto"/>
            <w:sz w:val="26"/>
            <w:szCs w:val="26"/>
          </w:rPr>
          <w:t>https://etp.gpb.ru/</w:t>
        </w:r>
        <w:proofErr w:type="gramEnd"/>
      </w:hyperlink>
      <w:r w:rsidRPr="00421358">
        <w:rPr>
          <w:color w:val="auto"/>
          <w:sz w:val="26"/>
          <w:szCs w:val="26"/>
        </w:rPr>
        <w:t xml:space="preserve">. </w:t>
      </w:r>
    </w:p>
    <w:p w:rsidR="00F65B03" w:rsidRPr="00421358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21358">
        <w:rPr>
          <w:sz w:val="26"/>
          <w:szCs w:val="26"/>
        </w:rPr>
        <w:t xml:space="preserve">В установленный в извещении и аукционной документации срок представить: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-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номер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1) сканированную копию выписки из ЕГРЮЛ (для юридического лица), выписку из ЕГРИП (для ИП)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2)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</w:t>
      </w:r>
      <w:r w:rsidRPr="00F06E64">
        <w:rPr>
          <w:sz w:val="26"/>
          <w:szCs w:val="26"/>
        </w:rPr>
        <w:lastRenderedPageBreak/>
        <w:t xml:space="preserve">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задатка является крупной сделкой или сделкой с заинтересованностью; согласие собственника государственного или муниципального предприятия в случае,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3) сканированную копию документа, подтверждающего полномочия руководителя;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4)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5) информацию о цепочке собственников, включая бенефициаров (в том числе конечных), с подтверждением соответствующими документами.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Непредставление вышеперечисленных документов может служить основанием для </w:t>
      </w:r>
      <w:proofErr w:type="spellStart"/>
      <w:r w:rsidRPr="00F06E64">
        <w:rPr>
          <w:sz w:val="26"/>
          <w:szCs w:val="26"/>
        </w:rPr>
        <w:t>недопуска</w:t>
      </w:r>
      <w:proofErr w:type="spellEnd"/>
      <w:r w:rsidRPr="00F06E64">
        <w:rPr>
          <w:sz w:val="26"/>
          <w:szCs w:val="26"/>
        </w:rPr>
        <w:t xml:space="preserve"> к участию в аукционе.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F06E64">
        <w:rPr>
          <w:b/>
          <w:sz w:val="26"/>
          <w:szCs w:val="26"/>
        </w:rPr>
        <w:t>Рассмотрение заявок и допуск к участию в торгах: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ЭТП обеспечивает для пользователей Организаторов / Заказчиков, функционал по рассмотрению заявок на участие в процедурах в соответствии с Руководством оператора ЭТП, которое размещается в открытой части ЭТП.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Сроки рассмотрения заявок устанавливаются Организатором в ходе публикации извещения о проведении процедуры и определяется собственными потребностями или внутренними регламентами (при их наличии) Организатора.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На ЭТП ведется учет принятых, возвращенных и отозванных заявок на участие в процедурах. В течение одного дня после окончания срока подачи заявок, установленного Организатором, заявки становятся доступны для рассмотрения.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F06E64">
        <w:rPr>
          <w:bCs/>
          <w:sz w:val="26"/>
          <w:szCs w:val="26"/>
        </w:rPr>
        <w:t>Организатор производит рассмотрение заявок в срок рассмотрения, указанный им в процессе публикации извещения о проведении процедуры.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bCs/>
          <w:sz w:val="26"/>
          <w:szCs w:val="26"/>
        </w:rPr>
        <w:t>По итогам рассмотрения заявок Организатор</w:t>
      </w:r>
      <w:r w:rsidRPr="00F06E64">
        <w:rPr>
          <w:sz w:val="26"/>
          <w:szCs w:val="26"/>
        </w:rPr>
        <w:t xml:space="preserve"> принимает решение о допуске (об отказе в допуске) Пользователей к участию в торгах и формирует протокол рассмотрения заявок.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Участник не допускается к участию в торгах в следующих случаях: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- заявка подана лицом, не уполномоченным Участником на осуществление таких действий;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- представлены не все документы по перечню, опубликованному в Информационном сообщении о проведении торгов;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- участником представлены недостоверные сведения. </w:t>
      </w:r>
    </w:p>
    <w:p w:rsidR="00F65B03" w:rsidRPr="00F06E64" w:rsidRDefault="00F65B03" w:rsidP="00F65B03">
      <w:pPr>
        <w:pStyle w:val="Default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F06E64">
        <w:rPr>
          <w:b/>
          <w:sz w:val="26"/>
          <w:szCs w:val="26"/>
        </w:rPr>
        <w:t>Порядок проведения торгов: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Пользователь, допущенный к участию в торгах, приобретает статус Участника с момента оформления Протокола об определении Участников торгов.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ЭТП обеспечивает функционал проведения аукциона. Инструкция по участию в аукционе доступна в Руководстве пользователя ЭТП, которое размещается в открытой части ЭТП.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ЭТП обеспечивает проведение аукциона в назначенные дату и время проведения, указанную в извещении при условии, что по итогам рассмотрения заявок к участию в процедуре были допущены не менее двух Участников торгов. </w:t>
      </w:r>
      <w:r w:rsidRPr="00F06E64">
        <w:rPr>
          <w:sz w:val="26"/>
          <w:szCs w:val="26"/>
        </w:rPr>
        <w:lastRenderedPageBreak/>
        <w:t xml:space="preserve">Начало и окончание проведения аукциона, а также время поступления ценовых предложений определяется по времени сервера, на котором размещена ЭТП.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Сроки и шаг подачи ценовых предложений в ходе аукциона указывается Организатором в извещении о проведении аукциона.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С момента начала проведения аукциона Участники торгов вправе подать свои предложения о цене договора.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 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Повышение</w:t>
      </w:r>
      <w:r w:rsidR="009D388D">
        <w:rPr>
          <w:sz w:val="26"/>
          <w:szCs w:val="26"/>
        </w:rPr>
        <w:t>/понижение</w:t>
      </w:r>
      <w:bookmarkStart w:id="0" w:name="_GoBack"/>
      <w:bookmarkEnd w:id="0"/>
      <w:r w:rsidRPr="00F06E64">
        <w:rPr>
          <w:sz w:val="26"/>
          <w:szCs w:val="26"/>
        </w:rPr>
        <w:t xml:space="preserve"> начальной цены производится на «шаг аукциона», указанного Организатором при публикации извещения о проведении процедуры.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F65B03" w:rsidRPr="00F06E64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:rsidR="00F65B03" w:rsidRPr="00867E9C" w:rsidRDefault="00F65B03" w:rsidP="00F65B0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6E64">
        <w:rPr>
          <w:sz w:val="26"/>
          <w:szCs w:val="26"/>
        </w:rPr>
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извещении о проведении процедуры, не было подано </w:t>
      </w:r>
      <w:r w:rsidRPr="00867E9C">
        <w:rPr>
          <w:sz w:val="26"/>
          <w:szCs w:val="26"/>
        </w:rPr>
        <w:t xml:space="preserve">ни одного предложения, аукцион автоматически завершается. </w:t>
      </w:r>
    </w:p>
    <w:p w:rsidR="00F65B03" w:rsidRPr="00867E9C" w:rsidRDefault="00F65B03" w:rsidP="00F65B03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F65B03" w:rsidRPr="00867E9C" w:rsidRDefault="00F65B03" w:rsidP="00F65B03">
      <w:pPr>
        <w:pStyle w:val="Default"/>
        <w:ind w:firstLine="709"/>
        <w:rPr>
          <w:b/>
          <w:color w:val="auto"/>
          <w:sz w:val="26"/>
          <w:szCs w:val="26"/>
        </w:rPr>
      </w:pPr>
      <w:r w:rsidRPr="00867E9C">
        <w:rPr>
          <w:b/>
          <w:color w:val="auto"/>
          <w:sz w:val="26"/>
          <w:szCs w:val="26"/>
        </w:rPr>
        <w:t>Порядок подведения итогов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По факту завершения торгов на ЭТП Организатору доступен функционал рассмотрения вторых заявок Участников и принятия решения о выборе победителя.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Участник, который предложил наиболее высокую цену договора, и заявка которого соответствует требованиям извещения и документации о торгах, признается победителем.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 xml:space="preserve">По факту окончания торгов Организатор изготавливает протокол подведения итогов. 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F65B03" w:rsidRPr="00867E9C" w:rsidRDefault="00F65B03" w:rsidP="00F65B03">
      <w:pPr>
        <w:pStyle w:val="Default"/>
        <w:ind w:firstLine="567"/>
        <w:jc w:val="center"/>
        <w:rPr>
          <w:b/>
          <w:color w:val="auto"/>
          <w:sz w:val="26"/>
          <w:szCs w:val="26"/>
        </w:rPr>
      </w:pPr>
      <w:r w:rsidRPr="00867E9C">
        <w:rPr>
          <w:b/>
          <w:color w:val="auto"/>
          <w:sz w:val="26"/>
          <w:szCs w:val="26"/>
        </w:rPr>
        <w:t>Порядок заключения договора купли-продажи, порядок расчётов</w:t>
      </w:r>
    </w:p>
    <w:p w:rsidR="00F65B03" w:rsidRPr="00867E9C" w:rsidRDefault="00F65B03" w:rsidP="00F65B03">
      <w:pPr>
        <w:pStyle w:val="Default"/>
        <w:jc w:val="center"/>
        <w:rPr>
          <w:b/>
          <w:color w:val="auto"/>
          <w:sz w:val="26"/>
          <w:szCs w:val="26"/>
        </w:rPr>
      </w:pP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Договор купли-продажи заключается между Продавцом 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В случае уклонения (отказа) Победителя торгов от заключения в указанный срок договора купли-продажи Имущества он утрачивает право на заключение вышеуказанного договора.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</w:t>
      </w:r>
      <w:r w:rsidRPr="00867E9C">
        <w:rPr>
          <w:color w:val="auto"/>
          <w:sz w:val="26"/>
          <w:szCs w:val="26"/>
        </w:rPr>
        <w:lastRenderedPageBreak/>
        <w:t>Имущества данного участника. С участником открытого аукциона (письменно выразившим намерение Продавцу на его оферту 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 xml:space="preserve">Переход прав на реализованное Имущество осуществляется в соответствии с договором купли-продажи. 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При уклонении (отказе) Победителя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открытого аукциона в части утверждения Победителя открытого аукциона Продавцом аннулируются.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F65B03" w:rsidRPr="00867E9C" w:rsidRDefault="00F65B03" w:rsidP="00F65B0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867E9C">
        <w:rPr>
          <w:color w:val="auto"/>
          <w:sz w:val="26"/>
          <w:szCs w:val="26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E57D3" w:rsidRDefault="006E57D3"/>
    <w:sectPr w:rsidR="006E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B7"/>
    <w:rsid w:val="006E57D3"/>
    <w:rsid w:val="008272B7"/>
    <w:rsid w:val="009D388D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E43D-49F5-4C49-B702-1AFB8FAB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B03"/>
    <w:rPr>
      <w:color w:val="0563C1" w:themeColor="hyperlink"/>
      <w:u w:val="single"/>
    </w:rPr>
  </w:style>
  <w:style w:type="paragraph" w:customStyle="1" w:styleId="Default">
    <w:name w:val="Default"/>
    <w:rsid w:val="00F65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Т Обычный Знак"/>
    <w:link w:val="a5"/>
    <w:locked/>
    <w:rsid w:val="00F65B03"/>
    <w:rPr>
      <w:rFonts w:ascii="Times New Roman" w:hAnsi="Times New Roman" w:cs="Times New Roman"/>
      <w:sz w:val="24"/>
      <w:lang w:val="x-none"/>
    </w:rPr>
  </w:style>
  <w:style w:type="paragraph" w:customStyle="1" w:styleId="a5">
    <w:name w:val="Т Обычный"/>
    <w:basedOn w:val="a"/>
    <w:link w:val="a4"/>
    <w:rsid w:val="00F65B03"/>
    <w:pPr>
      <w:spacing w:before="60" w:after="60"/>
    </w:pPr>
    <w:rPr>
      <w:rFonts w:eastAsiaTheme="minorHAnsi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.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3</cp:revision>
  <dcterms:created xsi:type="dcterms:W3CDTF">2024-03-15T07:16:00Z</dcterms:created>
  <dcterms:modified xsi:type="dcterms:W3CDTF">2024-10-25T05:01:00Z</dcterms:modified>
</cp:coreProperties>
</file>